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b w:val="1"/>
          <w:rtl w:val="0"/>
        </w:rPr>
        <w:t xml:space="preserve">Offerta di (denominazione ente) 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Ind w:w="99.0" w:type="dxa"/>
        <w:tblLayout w:type="fixed"/>
        <w:tblLook w:val="0000"/>
      </w:tblPr>
      <w:tblGrid>
        <w:gridCol w:w="4876"/>
        <w:gridCol w:w="4874"/>
        <w:tblGridChange w:id="0">
          <w:tblGrid>
            <w:gridCol w:w="4876"/>
            <w:gridCol w:w="4874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Tasso di interesse attivo applicato sulle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giacenze di cassa (spread in aumento o diminuzione, calcolato su euribor a tre mesi, base 365 giorni, prendendo come riferimento, per ciascun trimestre solare, il tasso medio del mese precedente)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before="1" w:lineRule="auto"/>
              <w:ind w:left="9" w:firstLine="0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SPREAD OFFERTO DEL: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3489"/>
              </w:tabs>
              <w:spacing w:after="0" w:before="120" w:line="276" w:lineRule="auto"/>
              <w:ind w:left="11" w:firstLine="0"/>
              <w:jc w:val="center"/>
              <w:rPr/>
            </w:pPr>
            <w:r w:rsidDel="00000000" w:rsidR="00000000" w:rsidRPr="00000000">
              <w:rPr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30" w:lineRule="auto"/>
              <w:ind w:left="11" w:right="1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 cifre)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3613"/>
              </w:tabs>
              <w:spacing w:after="0" w:before="120" w:lineRule="auto"/>
              <w:ind w:left="11" w:firstLine="0"/>
              <w:jc w:val="center"/>
              <w:rPr/>
            </w:pPr>
            <w:r w:rsidDel="00000000" w:rsidR="00000000" w:rsidRPr="00000000">
              <w:rPr>
                <w:u w:val="single"/>
                <w:rtl w:val="0"/>
              </w:rPr>
              <w:tab/>
            </w:r>
            <w:r w:rsidDel="00000000" w:rsidR="00000000" w:rsidRPr="00000000">
              <w:rPr>
                <w:i w:val="1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lettere)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Tasso di interesse passivo annuo sulle anticipazioni ordinarie di cassa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(spread in aumento o diminuzione, calcolato su euribor a tre mesi, base 365 giorni, prendendo come riferimento, per ciascun trimestre solare, il tasso medio del mese precedente)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before="1" w:lineRule="auto"/>
              <w:ind w:left="9" w:firstLine="0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SPREAD OFFERTO DEL: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3489"/>
              </w:tabs>
              <w:spacing w:after="0" w:before="120" w:line="276" w:lineRule="auto"/>
              <w:ind w:left="11" w:firstLine="0"/>
              <w:jc w:val="center"/>
              <w:rPr/>
            </w:pPr>
            <w:r w:rsidDel="00000000" w:rsidR="00000000" w:rsidRPr="00000000">
              <w:rPr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30" w:lineRule="auto"/>
              <w:ind w:left="11" w:right="1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 cifre)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3613"/>
              </w:tabs>
              <w:spacing w:after="0" w:before="120" w:lineRule="auto"/>
              <w:ind w:left="11" w:firstLine="0"/>
              <w:jc w:val="center"/>
              <w:rPr/>
            </w:pPr>
            <w:r w:rsidDel="00000000" w:rsidR="00000000" w:rsidRPr="00000000">
              <w:rPr>
                <w:u w:val="single"/>
                <w:rtl w:val="0"/>
              </w:rPr>
              <w:tab/>
            </w:r>
            <w:r w:rsidDel="00000000" w:rsidR="00000000" w:rsidRPr="00000000">
              <w:rPr>
                <w:i w:val="1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lettere)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Eventuale compenso annuo (canone) richiesto per la gestione del Servizio di Cassa comprensivo delle eventuali commissioni sui bonifici di qualsiasi tipologia (es.: esteri, home banking, altri)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cifre)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lettere)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Disponibilità a sostenere le spese postali, di bollo, telegrafiche, ecc. per la gestione del servizio di cassa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dichiara disponibile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3znysh7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Costo Fisso Bancomat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INCLUSO NEL CANONE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 INCLUSO NEL CANONE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COMPENSO PROPOSTO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cifre)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lettere)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Commissione su transato PAGOPA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INCLUSO NEL CANONE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 INCLUSO NEL CANONE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COMPENSO PROPOSTO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cifre)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lettere)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Presenza di sportelli operativi nella Provincia di Vicenza: Elenco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Presenza di sportelli operativi nella Provincia di Padova: Elenco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Ampia e analitica descrizione gestione del servizio (tra cui personale dedicato, collegamenti telematici e informatici con la Fondazione SSP, adeguato accesso ai dati storici delle operazioni fino ad un anno antecedente)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widowControl w:val="0"/>
        <w:spacing w:after="0" w:before="1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0" w:before="1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0" w:before="90" w:lineRule="auto"/>
        <w:ind w:left="22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after="0" w:before="90" w:lineRule="auto"/>
        <w:ind w:left="22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0" w:before="90" w:lineRule="auto"/>
        <w:rPr/>
      </w:pPr>
      <w:r w:rsidDel="00000000" w:rsidR="00000000" w:rsidRPr="00000000">
        <w:rPr>
          <w:b w:val="1"/>
          <w:rtl w:val="0"/>
        </w:rPr>
        <w:t xml:space="preserve">I parametri dal n. 1 al n. 6 peseranno per 70 punti nella valutazione dell’offerta, mentre dal n. 7 al n. 9 peseranno 30 punti.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sottoscritto, legale rappresentante dell’offerente, ai sensi degli articoli 46 e 47 del D.P.R. 28 dicembre 2000, n. 445 consapevole delle sanzioni penali previste dall’articolo 76 del medesimo D.P.R. 445/2000 per le ipotesi di falsità in atti e dichiarazioni mendaci ivi indicate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l’operatore economico ___________________________________ (o gli operatori economici ________________________________________________________________________________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partecipanti al raggruppamento temporaneo di imprese o al consorzio) è/sono in possesso dei seguenti requisiti: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non trovarsi in alcuna delle situazioni costituenti causa di esclusione e di limitazione alla partecipazione alle procedure di affidamento di contratti pubblici ai sensi degli artt. 94 e 95 del D.lgs. 36/2023 e di ogni altra situazione che determini l’esclusione dalle gare di appalto e/o l’incapacità di contrarre con la pubblica amministrazione;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essere regolarmente iscritto nel Registro delle Imprese presso la Camera di Commercio, Industria, Artigianato ed Agricoltura competente per l’attività oggetto di procedura, per i concorrenti di altro Stato membro non residenti in Italia, iscrizione in un registro professionale o commerciale dello Stato membro di residenza per attività coincidente con quella oggetto della procedura;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essere autorizzato a svolgere l'attività di cui all'art. 10 del D.lgs. n. 385/1993 (Testo unico delle leggi in materia bancaria e creditizia) ed essere regolarmente iscritto all’albo delle aziende di credito ex art. 13 del D.lgs. 1° settembre 1993, n. 385 e in possesso dell’autorizzazione all’esercizio delle attività ex art. 14 del medesimo decreto legislativo, per le imprese di altro Stato membro non residenti in Italia, autorizzazione a svolgere attività bancaria secondo la legislazione dello Stato di appartenenza;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essere stato informato, ai sensi e per gli effetti di cui al GDPR 679/2016, che i dati personali raccolti saranno trattati, anche con strumenti informatici, esclusivamente nell’ambito del procedimento per il quale la presente dichiarazione viene resa.</w:t>
      </w:r>
    </w:p>
    <w:p w:rsidR="00000000" w:rsidDel="00000000" w:rsidP="00000000" w:rsidRDefault="00000000" w:rsidRPr="00000000" w14:paraId="0000006E">
      <w:pPr>
        <w:widowControl w:val="0"/>
        <w:spacing w:after="0" w:before="9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offerta è valida e vincolante per 180 (centottanta) giorni decorrenti dalla data di scadenza per la presentazione dell’offerta.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3" w:line="240" w:lineRule="auto"/>
        <w:ind w:left="0" w:right="0" w:hanging="132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59" w:line="240" w:lineRule="auto"/>
        <w:ind w:left="0" w:right="0" w:hanging="132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Luogo e Data______________________________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40" w:before="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Firma digitale del/i legale/i rappresentante/i </w:t>
      </w:r>
    </w:p>
    <w:p w:rsidR="00000000" w:rsidDel="00000000" w:rsidP="00000000" w:rsidRDefault="00000000" w:rsidRPr="00000000" w14:paraId="0000007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o del procuratore</w:t>
      </w:r>
    </w:p>
    <w:p w:rsidR="00000000" w:rsidDel="00000000" w:rsidP="00000000" w:rsidRDefault="00000000" w:rsidRPr="00000000" w14:paraId="00000074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276" w:top="2694" w:left="1134" w:right="1134" w:header="567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Quattrocento Sans" w:cs="Quattrocento Sans" w:eastAsia="Quattrocento Sans" w:hAnsi="Quattrocento Sans"/>
      <w:b w:val="1"/>
      <w:color w:val="00689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E93179"/>
    <w:pPr>
      <w:keepNext w:val="1"/>
      <w:keepLines w:val="1"/>
      <w:spacing w:after="0" w:before="240"/>
      <w:outlineLvl w:val="0"/>
    </w:pPr>
    <w:rPr>
      <w:rFonts w:ascii="Segoe UI" w:hAnsi="Segoe UI" w:cstheme="majorBidi" w:eastAsiaTheme="majorEastAsia"/>
      <w:b w:val="1"/>
      <w:color w:val="006890"/>
      <w:sz w:val="24"/>
      <w:szCs w:val="32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qFormat w:val="1"/>
    <w:rsid w:val="00E93179"/>
    <w:rPr>
      <w:rFonts w:ascii="Segoe UI" w:hAnsi="Segoe UI" w:cstheme="majorBidi" w:eastAsiaTheme="majorEastAsia"/>
      <w:b w:val="1"/>
      <w:color w:val="006890"/>
      <w:sz w:val="24"/>
      <w:szCs w:val="3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AD1095"/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AD1095"/>
  </w:style>
  <w:style w:type="character" w:styleId="CollegamentoInternet" w:customStyle="1">
    <w:name w:val="Collegamento Internet"/>
    <w:basedOn w:val="Carpredefinitoparagrafo"/>
    <w:uiPriority w:val="99"/>
    <w:unhideWhenUsed w:val="1"/>
    <w:rsid w:val="00AD1095"/>
    <w:rPr>
      <w:color w:val="0563c1" w:themeColor="hyperlink"/>
      <w:u w:val="single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612E55"/>
    <w:rPr>
      <w:rFonts w:ascii="Segoe UI" w:cs="Segoe UI" w:hAnsi="Segoe UI"/>
      <w:sz w:val="18"/>
      <w:szCs w:val="18"/>
    </w:rPr>
  </w:style>
  <w:style w:type="character" w:styleId="CorpotestoCarattere" w:customStyle="1">
    <w:name w:val="Corpo testo Carattere"/>
    <w:basedOn w:val="Carpredefinitoparagrafo"/>
    <w:link w:val="Corpotesto"/>
    <w:qFormat w:val="1"/>
    <w:rsid w:val="004724C6"/>
    <w:rPr>
      <w:rFonts w:ascii="Times New Roman" w:cs="Times New Roman" w:eastAsia="Times New Roman" w:hAnsi="Times New Roman"/>
      <w:b w:val="1"/>
      <w:sz w:val="20"/>
      <w:szCs w:val="20"/>
      <w:lang w:eastAsia="zh-CN"/>
    </w:rPr>
  </w:style>
  <w:style w:type="paragraph" w:styleId="Titolo">
    <w:name w:val="Title"/>
    <w:basedOn w:val="Normale"/>
    <w:next w:val="Corpotes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testo">
    <w:name w:val="Body Text"/>
    <w:basedOn w:val="Normale"/>
    <w:link w:val="CorpotestoCarattere"/>
    <w:rsid w:val="004724C6"/>
    <w:pPr>
      <w:spacing w:after="0" w:line="240" w:lineRule="auto"/>
      <w:textAlignment w:val="baseline"/>
    </w:pPr>
    <w:rPr>
      <w:rFonts w:ascii="Times New Roman" w:cs="Times New Roman" w:eastAsia="Times New Roman" w:hAnsi="Times New Roman"/>
      <w:b w:val="1"/>
      <w:sz w:val="20"/>
      <w:szCs w:val="20"/>
      <w:lang w:eastAsia="zh-CN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Mangal"/>
    </w:rPr>
  </w:style>
  <w:style w:type="paragraph" w:styleId="Intestazioneepidipagina" w:customStyle="1">
    <w:name w:val="Intestazione e piè di pagina"/>
    <w:basedOn w:val="Normale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AD109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 w:val="1"/>
    <w:rsid w:val="00AD1095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qFormat w:val="1"/>
    <w:rsid w:val="00612E55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Paragrafoelenco">
    <w:name w:val="List Paragraph"/>
    <w:basedOn w:val="Normale"/>
    <w:uiPriority w:val="34"/>
    <w:qFormat w:val="1"/>
    <w:rsid w:val="00400B99"/>
    <w:pPr>
      <w:spacing w:after="200" w:line="276" w:lineRule="auto"/>
      <w:ind w:left="720"/>
      <w:contextualSpacing w:val="1"/>
      <w:jc w:val="center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che3" w:customStyle="1">
    <w:name w:val="sche_3"/>
    <w:qFormat w:val="1"/>
    <w:rsid w:val="004724C6"/>
    <w:pPr>
      <w:widowControl w:val="0"/>
      <w:jc w:val="both"/>
    </w:pPr>
    <w:rPr>
      <w:rFonts w:ascii="Times New Roman" w:cs="Times New Roman" w:eastAsia="Times New Roman" w:hAnsi="Times New Roman"/>
      <w:sz w:val="20"/>
      <w:szCs w:val="20"/>
      <w:lang w:eastAsia="zh-CN" w:val="en-US"/>
    </w:rPr>
  </w:style>
  <w:style w:type="paragraph" w:styleId="TableParagraph" w:customStyle="1">
    <w:name w:val="Table Paragraph"/>
    <w:basedOn w:val="Normale"/>
    <w:qFormat w:val="1"/>
    <w:rsid w:val="004724C6"/>
    <w:pPr>
      <w:widowControl w:val="0"/>
      <w:spacing w:after="0" w:line="240" w:lineRule="auto"/>
    </w:pPr>
    <w:rPr>
      <w:lang w:eastAsia="zh-CN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AD109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370350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370350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whWChJYfLFTMnn8oRQQM2sIWXw==">CgMxLjAyCWguM3pueXNoNzgAciExdTF1ODlYcGMwY2FXYm5RWi14VmRtdk0xcGJ3ZDZBVzc=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2024-09-11T10:15:00Z</dcterms:created>
  <dc:creator>Margherita Zuanetti</dc:creator>
</cp:coreProperties>
</file>